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29" w:rsidRDefault="00622929" w:rsidP="00622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Право. 10 класс</w:t>
      </w:r>
    </w:p>
    <w:p w:rsidR="00622929" w:rsidRDefault="00622929" w:rsidP="00622929">
      <w:pPr>
        <w:jc w:val="center"/>
      </w:pPr>
      <w:r>
        <w:rPr>
          <w:b/>
          <w:sz w:val="28"/>
          <w:szCs w:val="28"/>
        </w:rPr>
        <w:t>Пояснительная записка</w:t>
      </w:r>
    </w:p>
    <w:p w:rsidR="00622929" w:rsidRDefault="00622929" w:rsidP="00622929">
      <w:pPr>
        <w:jc w:val="both"/>
      </w:pPr>
    </w:p>
    <w:p w:rsidR="00622929" w:rsidRDefault="00622929" w:rsidP="00622929">
      <w:pPr>
        <w:ind w:firstLine="567"/>
        <w:jc w:val="both"/>
      </w:pPr>
      <w:r>
        <w:t>Рабочая программа по праву для 10  класса составлена на основе:</w:t>
      </w:r>
    </w:p>
    <w:p w:rsidR="00622929" w:rsidRDefault="00622929" w:rsidP="00622929">
      <w:pPr>
        <w:ind w:firstLine="567"/>
        <w:jc w:val="both"/>
      </w:pPr>
      <w:r>
        <w:t>1) Федерального компонента государственного стандарта общего образования;</w:t>
      </w:r>
    </w:p>
    <w:p w:rsidR="00622929" w:rsidRDefault="00622929" w:rsidP="00622929">
      <w:pPr>
        <w:ind w:firstLine="567"/>
        <w:jc w:val="both"/>
      </w:pPr>
      <w:r>
        <w:t>2) авторской программы Матвеева А.И. Программа курса и тематическое планирование к учебнику под редакцией Л.Н.Боголюбова, Е.А.Лукашевой, А.И.Матвеева  для 10 класса общеобразовательных учреждений. Профильный уровень. Рекомендовано Министерством образования  и науки Российской Федерации. – М.: «Просвещение», 2008</w:t>
      </w:r>
    </w:p>
    <w:p w:rsidR="00622929" w:rsidRDefault="00622929" w:rsidP="00622929">
      <w:pPr>
        <w:ind w:firstLine="567"/>
        <w:jc w:val="both"/>
      </w:pPr>
    </w:p>
    <w:p w:rsidR="00622929" w:rsidRDefault="00622929" w:rsidP="00622929">
      <w:pPr>
        <w:ind w:firstLine="567"/>
        <w:jc w:val="both"/>
      </w:pPr>
      <w:r>
        <w:t>Количество часов: 34(в неделю 1 час).</w:t>
      </w:r>
    </w:p>
    <w:p w:rsidR="00622929" w:rsidRDefault="00622929" w:rsidP="00622929">
      <w:pPr>
        <w:ind w:firstLine="567"/>
        <w:jc w:val="both"/>
      </w:pPr>
    </w:p>
    <w:p w:rsidR="00622929" w:rsidRDefault="00622929" w:rsidP="00622929">
      <w:pPr>
        <w:ind w:firstLine="567"/>
        <w:jc w:val="both"/>
      </w:pPr>
      <w:r>
        <w:t>Календарно-тематический план для 10 класса по праву ориентирован на использование учебника под редакцией Л.Н.Боголюбова, Е.А.Лукашевой, А.И.Матвеева Право: Учебник для общеобразовательных учреждений. – М.: «Просвещение», 2008.</w:t>
      </w:r>
    </w:p>
    <w:p w:rsidR="00622929" w:rsidRDefault="00622929" w:rsidP="00622929">
      <w:pPr>
        <w:ind w:firstLine="567"/>
        <w:jc w:val="both"/>
      </w:pPr>
    </w:p>
    <w:p w:rsidR="00622929" w:rsidRDefault="00622929" w:rsidP="00622929">
      <w:pPr>
        <w:ind w:firstLine="567"/>
        <w:jc w:val="both"/>
      </w:pPr>
      <w:r>
        <w:rPr>
          <w:b/>
        </w:rPr>
        <w:t>Цели курса</w:t>
      </w:r>
      <w:r>
        <w:t>:</w:t>
      </w:r>
    </w:p>
    <w:p w:rsidR="00622929" w:rsidRDefault="00622929" w:rsidP="00622929">
      <w:pPr>
        <w:ind w:firstLine="600"/>
        <w:jc w:val="both"/>
      </w:pPr>
      <w: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622929" w:rsidRDefault="00622929" w:rsidP="00622929">
      <w:pPr>
        <w:ind w:firstLine="600"/>
        <w:jc w:val="both"/>
      </w:pPr>
      <w:r>
        <w:t>- воспитание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622929" w:rsidRDefault="00622929" w:rsidP="00622929">
      <w:pPr>
        <w:ind w:firstLine="600"/>
        <w:jc w:val="both"/>
      </w:pPr>
      <w:r>
        <w:t>- овладение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22929" w:rsidRDefault="00622929" w:rsidP="00622929">
      <w:pPr>
        <w:ind w:firstLine="600"/>
        <w:jc w:val="both"/>
      </w:pPr>
      <w: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 между людьми разных национальностей и вероисповеданий;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622929" w:rsidRDefault="00622929" w:rsidP="00622929">
      <w:pPr>
        <w:ind w:firstLine="567"/>
        <w:jc w:val="both"/>
      </w:pPr>
      <w:r>
        <w:t>- формирование углубленного интереса к праву;</w:t>
      </w:r>
    </w:p>
    <w:p w:rsidR="00622929" w:rsidRDefault="00622929" w:rsidP="00622929">
      <w:pPr>
        <w:ind w:firstLine="567"/>
        <w:jc w:val="both"/>
      </w:pPr>
      <w:r>
        <w:t>- создание основы для становления правовой компетенции обучающихся и оказание помощи в осознанном выборе модели дальнейшего профессионального образования.</w:t>
      </w:r>
    </w:p>
    <w:p w:rsidR="00622929" w:rsidRDefault="00622929" w:rsidP="00622929">
      <w:pPr>
        <w:ind w:firstLine="567"/>
        <w:jc w:val="both"/>
      </w:pPr>
    </w:p>
    <w:p w:rsidR="00622929" w:rsidRDefault="00622929" w:rsidP="00622929">
      <w:pPr>
        <w:ind w:firstLine="360"/>
        <w:jc w:val="both"/>
      </w:pPr>
      <w:r>
        <w:t xml:space="preserve">В результате изучения обществознания на профильном уровне предусматривается формирование у учащихся </w:t>
      </w:r>
      <w:proofErr w:type="spellStart"/>
      <w:r>
        <w:rPr>
          <w:b/>
        </w:rPr>
        <w:t>общеучебных</w:t>
      </w:r>
      <w:proofErr w:type="spellEnd"/>
      <w:r>
        <w:rPr>
          <w:b/>
        </w:rPr>
        <w:t xml:space="preserve"> умений и навыков</w:t>
      </w:r>
      <w:r>
        <w:t>, универсальных способов деятельности и ключевых компетенций. В этом направлении приоритетными являются:</w:t>
      </w:r>
    </w:p>
    <w:p w:rsidR="00622929" w:rsidRDefault="00622929" w:rsidP="00622929">
      <w:pPr>
        <w:ind w:firstLine="360"/>
        <w:jc w:val="both"/>
      </w:pPr>
      <w: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622929" w:rsidRDefault="00622929" w:rsidP="00622929">
      <w:pPr>
        <w:ind w:firstLine="360"/>
        <w:jc w:val="both"/>
      </w:pPr>
      <w:r>
        <w:t xml:space="preserve">- использование элементов причинно-следственного и </w:t>
      </w:r>
      <w:proofErr w:type="spellStart"/>
      <w:r>
        <w:t>структурно-фунционального</w:t>
      </w:r>
      <w:proofErr w:type="spellEnd"/>
      <w:r>
        <w:t xml:space="preserve"> анализа;</w:t>
      </w:r>
    </w:p>
    <w:p w:rsidR="00622929" w:rsidRDefault="00622929" w:rsidP="00622929">
      <w:pPr>
        <w:ind w:firstLine="360"/>
        <w:jc w:val="both"/>
      </w:pPr>
      <w:r>
        <w:t>- исследование реальных связей и зависимостей;</w:t>
      </w:r>
    </w:p>
    <w:p w:rsidR="00622929" w:rsidRDefault="00622929" w:rsidP="00622929">
      <w:pPr>
        <w:ind w:firstLine="360"/>
        <w:jc w:val="both"/>
      </w:pPr>
      <w:r>
        <w:t>- умение развёрнуто обосновывать суждения, давать определения, приводить доказательства;</w:t>
      </w:r>
    </w:p>
    <w:p w:rsidR="00622929" w:rsidRDefault="00622929" w:rsidP="00622929">
      <w:pPr>
        <w:ind w:firstLine="360"/>
        <w:jc w:val="both"/>
      </w:pPr>
      <w:r>
        <w:t>- объяснение изученных положений на самостоятельно подобранных  конкретных примерах;</w:t>
      </w:r>
    </w:p>
    <w:p w:rsidR="00622929" w:rsidRDefault="00622929" w:rsidP="00622929">
      <w:pPr>
        <w:ind w:firstLine="360"/>
        <w:jc w:val="both"/>
      </w:pPr>
      <w:r>
        <w:lastRenderedPageBreak/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диаграмма);</w:t>
      </w:r>
    </w:p>
    <w:p w:rsidR="00622929" w:rsidRDefault="00622929" w:rsidP="00622929">
      <w:pPr>
        <w:ind w:firstLine="360"/>
        <w:jc w:val="both"/>
      </w:pPr>
      <w:r>
        <w:t>- отделение основной информации от второстепенной, критическое оценивание достоверности полученной информации;</w:t>
      </w:r>
    </w:p>
    <w:p w:rsidR="00622929" w:rsidRDefault="00622929" w:rsidP="00622929">
      <w:pPr>
        <w:ind w:firstLine="360"/>
        <w:jc w:val="both"/>
      </w:pPr>
      <w:r>
        <w:t>- передача содержания информации адекватно поставленной цели (сжато, полно, выборочно);</w:t>
      </w:r>
    </w:p>
    <w:p w:rsidR="00622929" w:rsidRDefault="00622929" w:rsidP="00622929">
      <w:pPr>
        <w:ind w:firstLine="360"/>
        <w:jc w:val="both"/>
      </w:pPr>
      <w:r>
        <w:t>- перевод информации из одной знаковой системы в другую (из текста в таблицу, из аудиовизуального ряда в текст), выбор знаковых систем адекватно познавательной и коммуникативной ситуации);</w:t>
      </w:r>
    </w:p>
    <w:p w:rsidR="00622929" w:rsidRDefault="00622929" w:rsidP="00622929">
      <w:pPr>
        <w:ind w:firstLine="360"/>
        <w:jc w:val="both"/>
      </w:pPr>
      <w:r>
        <w:t>- выбор вида чтения в соответствии с поставленной целью (ознакомительное, просмотровое, поисковое);</w:t>
      </w:r>
    </w:p>
    <w:p w:rsidR="00622929" w:rsidRDefault="00622929" w:rsidP="00622929">
      <w:pPr>
        <w:ind w:firstLine="360"/>
        <w:jc w:val="both"/>
      </w:pPr>
      <w:r>
        <w:t>- уверенная работа с текстами различных стилей, понимание их специфики; адекватное восприятие языка средств массовой информации;</w:t>
      </w:r>
    </w:p>
    <w:p w:rsidR="00622929" w:rsidRDefault="00622929" w:rsidP="00622929">
      <w:pPr>
        <w:ind w:firstLine="360"/>
        <w:jc w:val="both"/>
      </w:pPr>
      <w:r>
        <w:t>- владение навыками редактирования текста;</w:t>
      </w:r>
    </w:p>
    <w:p w:rsidR="00622929" w:rsidRDefault="00622929" w:rsidP="00622929">
      <w:pPr>
        <w:ind w:firstLine="360"/>
        <w:jc w:val="both"/>
      </w:pPr>
      <w:r>
        <w:t>- самостоятельное создание алгоритмов познавательной деятельности для решения задач творческого и поискового характера;</w:t>
      </w:r>
    </w:p>
    <w:p w:rsidR="00622929" w:rsidRDefault="00622929" w:rsidP="00622929">
      <w:pPr>
        <w:ind w:firstLine="360"/>
        <w:jc w:val="both"/>
      </w:pPr>
      <w:r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прогноза;</w:t>
      </w:r>
    </w:p>
    <w:p w:rsidR="00622929" w:rsidRDefault="00622929" w:rsidP="00622929">
      <w:pPr>
        <w:ind w:firstLine="360"/>
        <w:jc w:val="both"/>
      </w:pPr>
      <w:r>
        <w:t>- формулирование полученных результатов;</w:t>
      </w:r>
    </w:p>
    <w:p w:rsidR="00622929" w:rsidRDefault="00622929" w:rsidP="00622929">
      <w:pPr>
        <w:ind w:firstLine="360"/>
        <w:jc w:val="both"/>
      </w:pPr>
      <w:r>
        <w:t xml:space="preserve">- 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>
        <w:t>мультимедийных</w:t>
      </w:r>
      <w:proofErr w:type="spellEnd"/>
      <w:r>
        <w:t xml:space="preserve"> технологий, реализация оригинального замысла, </w:t>
      </w:r>
      <w:proofErr w:type="spellStart"/>
      <w:r>
        <w:t>использовние</w:t>
      </w:r>
      <w:proofErr w:type="spellEnd"/>
      <w:r>
        <w:t xml:space="preserve"> разнообразных средств, умений импровизировать;</w:t>
      </w:r>
    </w:p>
    <w:p w:rsidR="00622929" w:rsidRDefault="00622929" w:rsidP="00622929">
      <w:pPr>
        <w:ind w:firstLine="360"/>
        <w:jc w:val="both"/>
      </w:pPr>
      <w:r>
        <w:t xml:space="preserve">- пользование </w:t>
      </w:r>
      <w:proofErr w:type="spellStart"/>
      <w:r>
        <w:t>мультимедийными</w:t>
      </w:r>
      <w:proofErr w:type="spellEnd"/>
      <w: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22929" w:rsidRDefault="00622929" w:rsidP="00622929">
      <w:pPr>
        <w:ind w:firstLine="360"/>
        <w:jc w:val="both"/>
      </w:pPr>
      <w:r>
        <w:t>-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622929" w:rsidRDefault="00622929" w:rsidP="00622929">
      <w:pPr>
        <w:ind w:firstLine="360"/>
        <w:jc w:val="both"/>
      </w:pPr>
      <w:r>
        <w:t xml:space="preserve">Формами промежуточной аттестации учащихся являются: участие в проектной деятельности, круглых столах, тестировании; подготовка </w:t>
      </w:r>
      <w:proofErr w:type="spellStart"/>
      <w:r>
        <w:t>мультимедийной</w:t>
      </w:r>
      <w:proofErr w:type="spellEnd"/>
      <w:r>
        <w:t xml:space="preserve"> презентации по отдельным проблемам изученных тем.</w:t>
      </w: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622929"/>
    <w:rsid w:val="000709FC"/>
    <w:rsid w:val="001938C4"/>
    <w:rsid w:val="0027141C"/>
    <w:rsid w:val="00364FD5"/>
    <w:rsid w:val="005F5DEC"/>
    <w:rsid w:val="00622929"/>
    <w:rsid w:val="009D6930"/>
    <w:rsid w:val="00A16C26"/>
    <w:rsid w:val="00A94C0D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F5DE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F5DE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2018-06-05T13:32:00Z</dcterms:created>
  <dcterms:modified xsi:type="dcterms:W3CDTF">2018-06-05T13:32:00Z</dcterms:modified>
</cp:coreProperties>
</file>