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8" w:rsidRDefault="00EC0CB8" w:rsidP="00CE16AD">
      <w:pPr>
        <w:tabs>
          <w:tab w:val="center" w:pos="10080"/>
        </w:tabs>
        <w:ind w:left="900" w:right="900" w:firstLine="180"/>
        <w:jc w:val="center"/>
      </w:pPr>
    </w:p>
    <w:p w:rsidR="00236BF2" w:rsidRDefault="00236BF2" w:rsidP="00CE16AD">
      <w:pPr>
        <w:tabs>
          <w:tab w:val="center" w:pos="10080"/>
        </w:tabs>
        <w:ind w:left="900" w:right="900" w:firstLine="180"/>
        <w:jc w:val="center"/>
      </w:pPr>
    </w:p>
    <w:p w:rsidR="00EC0CB8" w:rsidRPr="00D22815" w:rsidRDefault="00692DFD" w:rsidP="00236BF2">
      <w:pPr>
        <w:tabs>
          <w:tab w:val="left" w:pos="8188"/>
          <w:tab w:val="center" w:pos="10080"/>
        </w:tabs>
        <w:ind w:right="900"/>
        <w:rPr>
          <w:b/>
        </w:rPr>
      </w:pPr>
      <w:r w:rsidRPr="00D22815">
        <w:rPr>
          <w:b/>
        </w:rPr>
        <w:t xml:space="preserve">Аннотация </w:t>
      </w:r>
      <w:r w:rsidR="00753BC7">
        <w:rPr>
          <w:b/>
        </w:rPr>
        <w:t xml:space="preserve">к рабочей программе </w:t>
      </w:r>
      <w:r w:rsidRPr="00D22815">
        <w:rPr>
          <w:b/>
        </w:rPr>
        <w:t>кружка «Волшебный карандаш».</w:t>
      </w:r>
      <w:bookmarkStart w:id="0" w:name="_GoBack"/>
      <w:bookmarkEnd w:id="0"/>
    </w:p>
    <w:p w:rsidR="00EC0CB8" w:rsidRPr="00692DFD" w:rsidRDefault="00EC0CB8" w:rsidP="00692DFD">
      <w:pPr>
        <w:ind w:right="180"/>
        <w:jc w:val="center"/>
      </w:pPr>
    </w:p>
    <w:p w:rsidR="00EC0CB8" w:rsidRPr="009E4FD8" w:rsidRDefault="00E04AB6" w:rsidP="002B281D">
      <w:pPr>
        <w:ind w:firstLine="708"/>
        <w:jc w:val="both"/>
        <w:rPr>
          <w:b/>
        </w:rPr>
      </w:pPr>
      <w:r w:rsidRPr="009E4FD8">
        <w:t>Рабочая программа внеурочной деятельности по курсу «</w:t>
      </w:r>
      <w:r w:rsidR="002B281D">
        <w:t>Волшебный карандаш»</w:t>
      </w:r>
      <w:r w:rsidRPr="009E4FD8">
        <w:t xml:space="preserve"> составлена на основе примерной основной образовательной программы образовательного учреждения, стандартов второго поколения (Сборник нормативных документов. Федеральный компонент государственного стандарта. Федеральный базисный учебный план. – М.: Дрофа, 2008.) </w:t>
      </w: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Новизна, актуальность, педагогическая целесообразность данной образовательной программы</w:t>
      </w:r>
      <w:r w:rsidR="004A3D5C" w:rsidRPr="009E4FD8">
        <w:rPr>
          <w:b/>
          <w:u w:val="single"/>
        </w:rPr>
        <w:t>.</w:t>
      </w:r>
    </w:p>
    <w:p w:rsidR="003F412C" w:rsidRPr="009E4FD8" w:rsidRDefault="003F412C" w:rsidP="00CE16AD">
      <w:pPr>
        <w:ind w:right="180" w:firstLine="708"/>
        <w:jc w:val="both"/>
        <w:rPr>
          <w:b/>
          <w:u w:val="single"/>
        </w:rPr>
      </w:pPr>
    </w:p>
    <w:p w:rsidR="004A3D5C" w:rsidRPr="009E4FD8" w:rsidRDefault="004A3D5C" w:rsidP="00CE16AD">
      <w:pPr>
        <w:ind w:right="180" w:firstLine="708"/>
        <w:jc w:val="both"/>
        <w:rPr>
          <w:b/>
          <w:u w:val="single"/>
        </w:rPr>
      </w:pPr>
      <w:r w:rsidRPr="009E4FD8">
        <w:t>Программа дополнительного образования «</w:t>
      </w:r>
      <w:r w:rsidR="002B281D">
        <w:t>Волшебный карандаш</w:t>
      </w:r>
      <w:r w:rsidRPr="009E4FD8">
        <w:t xml:space="preserve">» </w:t>
      </w:r>
      <w:r w:rsidR="003F412C" w:rsidRPr="009E4FD8">
        <w:t xml:space="preserve">опирается на </w:t>
      </w:r>
      <w:r w:rsidRPr="009E4FD8">
        <w:t>ФГОС НОО</w:t>
      </w:r>
      <w:r w:rsidR="003F412C" w:rsidRPr="009E4FD8">
        <w:t>,</w:t>
      </w:r>
      <w:r w:rsidRPr="009E4FD8">
        <w:t xml:space="preserve"> базируется на деятельностном подходе</w:t>
      </w:r>
      <w:r w:rsidR="003F412C" w:rsidRPr="009E4FD8">
        <w:t xml:space="preserve"> к обучению,</w:t>
      </w:r>
      <w:r w:rsidRPr="009E4FD8">
        <w:t xml:space="preserve"> выступает как сотрудничество – совместная работа учителя и учеников в ходе овладения знаниями и решения учебных проблем.</w:t>
      </w:r>
    </w:p>
    <w:p w:rsidR="00EC0CB8" w:rsidRPr="009E4FD8" w:rsidRDefault="003F412C" w:rsidP="00CE16AD">
      <w:pPr>
        <w:ind w:right="180" w:firstLine="708"/>
        <w:jc w:val="both"/>
      </w:pPr>
      <w:r w:rsidRPr="009E4FD8">
        <w:t xml:space="preserve">Новизна, актуальность и педагогическая целесообразность данной образовательной программы </w:t>
      </w:r>
      <w:r w:rsidR="00EC0CB8" w:rsidRPr="009E4FD8">
        <w:t>заключается в совершенствовании художественного воспитания и эстетического вкуса подрастающего поколения.  Занятия изобразительной деятельностью способствует соединению знания технологических приёмов с художественной фантазией, присущей детскому восприятию. Формирование личности, основанное на потребности создавать, творить, образует новый опыт ребенка. Программа предполагает творческое и эмоциональное общение детей друг с другом и с педагогом, благодаря чему складывается коллектив, связанный узами творчества.</w:t>
      </w:r>
    </w:p>
    <w:p w:rsidR="003F412C" w:rsidRPr="009E4FD8" w:rsidRDefault="003F412C" w:rsidP="00CE16AD">
      <w:pPr>
        <w:ind w:right="180" w:firstLine="708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Направленность образовательной программы:</w:t>
      </w:r>
    </w:p>
    <w:p w:rsidR="00EC0CB8" w:rsidRPr="009E4FD8" w:rsidRDefault="00EC0CB8" w:rsidP="00CE16AD">
      <w:pPr>
        <w:numPr>
          <w:ilvl w:val="0"/>
          <w:numId w:val="1"/>
        </w:numPr>
        <w:ind w:left="0" w:right="180" w:firstLine="0"/>
        <w:jc w:val="both"/>
      </w:pPr>
      <w:r w:rsidRPr="009E4FD8">
        <w:t>создание условий для самореализации и самоопределения личности ребёнка;</w:t>
      </w:r>
    </w:p>
    <w:p w:rsidR="00EC0CB8" w:rsidRPr="009E4FD8" w:rsidRDefault="00EC0CB8" w:rsidP="00CE16AD">
      <w:pPr>
        <w:numPr>
          <w:ilvl w:val="0"/>
          <w:numId w:val="1"/>
        </w:numPr>
        <w:ind w:left="0" w:right="180" w:firstLine="0"/>
        <w:jc w:val="both"/>
      </w:pPr>
      <w:r w:rsidRPr="009E4FD8">
        <w:t>освоение окружающего мира путём творческого познания его, осознание своего места в этом мире.</w:t>
      </w:r>
    </w:p>
    <w:p w:rsidR="003F412C" w:rsidRPr="009E4FD8" w:rsidRDefault="003F412C" w:rsidP="00CE16AD">
      <w:pPr>
        <w:ind w:right="180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Цели и задачи образовательной программы: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воспитание интереса к изобразительному искусству;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развитие творческих способностей, эстетического вкуса;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 xml:space="preserve">поддержание интереса детей к изобразительной деятельности через ситуацию успеха; 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создание условий для эмоционального бережного восприятия мира;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обеспечение оздоровительного эффекта на занятиях.</w:t>
      </w:r>
    </w:p>
    <w:p w:rsidR="003F412C" w:rsidRPr="009E4FD8" w:rsidRDefault="003F412C" w:rsidP="00CE16AD">
      <w:pPr>
        <w:ind w:right="180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Отличительные особенности данной образовательной программы от уже существующих программ.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Программа учитывает местные условия и возможности при обучении детей,     используется в работе доступный материал для изделий, знакомство с традициями местных промыслов. Темы занятий распределены так, что на прогулки, экскурсии и занятия на пленере отведено 43% часов по отношению к аудиторным занятиям, чем и достигается оздоровительный эффект курса.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Возраст детей,</w:t>
      </w:r>
      <w:r w:rsidRPr="009E4FD8">
        <w:t xml:space="preserve">  участвующих в реализации данн</w:t>
      </w:r>
      <w:r w:rsidR="004A0720" w:rsidRPr="009E4FD8">
        <w:t>ой образовательной программы 7-11</w:t>
      </w:r>
      <w:r w:rsidRPr="009E4FD8">
        <w:t xml:space="preserve"> лет.</w:t>
      </w:r>
    </w:p>
    <w:p w:rsidR="00EC0CB8" w:rsidRPr="009E4FD8" w:rsidRDefault="00EC0CB8" w:rsidP="00CE16AD">
      <w:pPr>
        <w:ind w:right="180" w:firstLine="708"/>
        <w:jc w:val="both"/>
        <w:rPr>
          <w:b/>
        </w:rPr>
      </w:pPr>
      <w:r w:rsidRPr="009E4FD8">
        <w:rPr>
          <w:b/>
          <w:u w:val="single"/>
        </w:rPr>
        <w:t>Объем программы:</w:t>
      </w:r>
      <w:r w:rsidR="002B281D">
        <w:t>3</w:t>
      </w:r>
      <w:r w:rsidR="00636A19">
        <w:t>0</w:t>
      </w:r>
      <w:r w:rsidR="00C52AC8" w:rsidRPr="009E4FD8">
        <w:t xml:space="preserve"> час</w:t>
      </w:r>
      <w:r w:rsidR="002B281D">
        <w:t>а</w:t>
      </w:r>
      <w:r w:rsidR="00C52AC8" w:rsidRPr="009E4FD8">
        <w:t xml:space="preserve"> – 1 класс, </w:t>
      </w:r>
      <w:r w:rsidR="002B281D">
        <w:t>34</w:t>
      </w:r>
      <w:r w:rsidR="00C52AC8" w:rsidRPr="009E4FD8">
        <w:t xml:space="preserve"> час</w:t>
      </w:r>
      <w:r w:rsidR="002B281D">
        <w:t>а</w:t>
      </w:r>
      <w:r w:rsidR="00C52AC8" w:rsidRPr="009E4FD8">
        <w:t xml:space="preserve"> – 2 класс, </w:t>
      </w:r>
      <w:r w:rsidR="002B281D">
        <w:t>34</w:t>
      </w:r>
      <w:r w:rsidRPr="009E4FD8">
        <w:t xml:space="preserve"> час</w:t>
      </w:r>
      <w:r w:rsidR="002B281D">
        <w:t>а</w:t>
      </w:r>
      <w:r w:rsidR="00C52AC8" w:rsidRPr="009E4FD8">
        <w:t xml:space="preserve"> - 3 класс, 34 часа – 4 класс</w:t>
      </w:r>
      <w:r w:rsidRPr="009E4FD8">
        <w:t>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Сроки реализации</w:t>
      </w:r>
      <w:r w:rsidR="00C52AC8" w:rsidRPr="009E4FD8">
        <w:t xml:space="preserve">  образовательной программы – 4</w:t>
      </w:r>
      <w:r w:rsidRPr="009E4FD8">
        <w:t xml:space="preserve"> год.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Предполагаемые формы занятий:</w:t>
      </w:r>
    </w:p>
    <w:p w:rsidR="00EC0CB8" w:rsidRPr="009E4FD8" w:rsidRDefault="00EC0CB8" w:rsidP="00CE16AD">
      <w:pPr>
        <w:ind w:right="180"/>
        <w:jc w:val="both"/>
      </w:pPr>
      <w:r w:rsidRPr="009E4FD8">
        <w:t>беседа, практическое занятие, экскурсия, выставка.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lastRenderedPageBreak/>
        <w:t>Режим занятий</w:t>
      </w:r>
      <w:r w:rsidRPr="009E4FD8">
        <w:rPr>
          <w:u w:val="single"/>
        </w:rPr>
        <w:t>:</w:t>
      </w:r>
      <w:r w:rsidR="002B281D">
        <w:t xml:space="preserve"> 1</w:t>
      </w:r>
      <w:r w:rsidRPr="009E4FD8">
        <w:t xml:space="preserve"> раза в неделю</w:t>
      </w:r>
      <w:r w:rsidR="00C52AC8" w:rsidRPr="009E4FD8">
        <w:t xml:space="preserve"> в 1-м, 2-м, 3-м классах, 1 раз в неделю в 4 классе</w:t>
      </w:r>
      <w:r w:rsidRPr="009E4FD8">
        <w:t>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Продолжительность занятия</w:t>
      </w:r>
      <w:r w:rsidR="009114EA" w:rsidRPr="009E4FD8">
        <w:rPr>
          <w:u w:val="single"/>
        </w:rPr>
        <w:t>:</w:t>
      </w:r>
      <w:r w:rsidR="00C52AC8" w:rsidRPr="009E4FD8">
        <w:t xml:space="preserve"> 35 минут в 1-м классе,</w:t>
      </w:r>
      <w:r w:rsidR="009114EA" w:rsidRPr="009E4FD8">
        <w:t xml:space="preserve"> 4</w:t>
      </w:r>
      <w:r w:rsidRPr="009E4FD8">
        <w:t xml:space="preserve">5 минут </w:t>
      </w:r>
      <w:r w:rsidR="00C52AC8" w:rsidRPr="009E4FD8">
        <w:t>2-4 классы.</w:t>
      </w:r>
    </w:p>
    <w:p w:rsidR="004A0720" w:rsidRPr="009E4FD8" w:rsidRDefault="004A0720" w:rsidP="00CE16AD">
      <w:pPr>
        <w:ind w:right="180"/>
        <w:jc w:val="both"/>
      </w:pPr>
    </w:p>
    <w:p w:rsidR="00EC0CB8" w:rsidRPr="009E4FD8" w:rsidRDefault="00EC0CB8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Ожидаемые результаты.</w:t>
      </w:r>
    </w:p>
    <w:p w:rsidR="00EC0CB8" w:rsidRPr="009E4FD8" w:rsidRDefault="00EC0CB8" w:rsidP="00CE16AD">
      <w:pPr>
        <w:ind w:right="180" w:firstLine="708"/>
        <w:jc w:val="both"/>
      </w:pPr>
      <w:r w:rsidRPr="009E4FD8">
        <w:t>Овладение рисованием, лепкой в рамках программы способствует развитию образного восприятия, формированию эстетических представлений о мире, постановке специальных движений руки и  усвоению графических навыков.</w:t>
      </w:r>
    </w:p>
    <w:p w:rsidR="00EC0CB8" w:rsidRPr="009E4FD8" w:rsidRDefault="00EC0CB8" w:rsidP="00CE16AD">
      <w:pPr>
        <w:ind w:right="180"/>
        <w:jc w:val="both"/>
      </w:pPr>
      <w:r w:rsidRPr="009E4FD8">
        <w:t>Предполагается, что в результате прохождения данной программы дети смогут гармонично заполнять  поверхность листа рисунком, выполнять объёмные композиции из пластилина и природного материала, будут знать способы получения составных цветов, светлых и тёмных оттенков одного цвета, иметь понятие о холодной и тёплой цветовых гаммах, научатся работать кистью, карандашом, мелками, освоят новые способы создания художественного образа и улучшат навыки лепки.</w:t>
      </w:r>
    </w:p>
    <w:p w:rsidR="003F412C" w:rsidRPr="009E4FD8" w:rsidRDefault="003F412C" w:rsidP="00CE16AD">
      <w:pPr>
        <w:ind w:right="180"/>
        <w:jc w:val="both"/>
      </w:pPr>
    </w:p>
    <w:p w:rsidR="00804A20" w:rsidRPr="009E4FD8" w:rsidRDefault="00804A20" w:rsidP="00CE16AD">
      <w:pPr>
        <w:ind w:right="180"/>
        <w:jc w:val="both"/>
        <w:rPr>
          <w:b/>
        </w:rPr>
      </w:pPr>
      <w:r w:rsidRPr="009E4FD8">
        <w:rPr>
          <w:b/>
        </w:rPr>
        <w:t>Литература: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человека», «Мир книги», 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зверей, рыб и птиц», «Мир книги»,2005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природу», «Мир книги», 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 xml:space="preserve">Петр Порте «Учимся рисовать окружающий мир», «Мир книги», 2005 г. 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 xml:space="preserve">Петр Порте «Учимся рисовать от А до Я», «Мир книги», 2005 г. 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Нина Соколова-Кубей «Узоры из бумаги», «Мир книги», 2008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Н. Телегина «Фантазии из природного материала». «Мир книги», 2008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И. Агапова М. Давыдова «Аппликация». «Мир книги», 2009 г.</w:t>
      </w:r>
    </w:p>
    <w:p w:rsidR="00EA7562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Сборник нормативных документов. Федеральный компонент государственного стандарта. Федеральный базисный учебный план. – М.: Дрофа, 2008.</w:t>
      </w:r>
    </w:p>
    <w:p w:rsidR="00E04AB6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«Изобразительное искусство.1 класс» А.Г. Сайбединова (ресурсно-внедренческий центр инноваций ОГОУ «Губернаторский СветленскийЛицей»Томск: Дельтаплан, 2002 г).</w:t>
      </w:r>
    </w:p>
    <w:p w:rsidR="00E04AB6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Федеральный компонент государственного стандарта. Федеральный базисный учебный план. – М.: Дрофа, 2008</w:t>
      </w:r>
    </w:p>
    <w:p w:rsidR="005F0513" w:rsidRPr="0063717D" w:rsidRDefault="005F0513" w:rsidP="00CE16AD">
      <w:pPr>
        <w:jc w:val="both"/>
      </w:pPr>
    </w:p>
    <w:sectPr w:rsidR="005F0513" w:rsidRPr="0063717D" w:rsidSect="004A0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71" w:rsidRDefault="00016271" w:rsidP="004A0720">
      <w:r>
        <w:separator/>
      </w:r>
    </w:p>
  </w:endnote>
  <w:endnote w:type="continuationSeparator" w:id="1">
    <w:p w:rsidR="00016271" w:rsidRDefault="00016271" w:rsidP="004A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3A" w:rsidRDefault="004650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25"/>
    </w:sdtPr>
    <w:sdtContent>
      <w:p w:rsidR="0046503A" w:rsidRDefault="007B52FA">
        <w:pPr>
          <w:pStyle w:val="a5"/>
          <w:jc w:val="center"/>
        </w:pPr>
        <w:r>
          <w:fldChar w:fldCharType="begin"/>
        </w:r>
        <w:r w:rsidR="0046503A">
          <w:instrText xml:space="preserve"> PAGE   \* MERGEFORMAT </w:instrText>
        </w:r>
        <w:r>
          <w:fldChar w:fldCharType="separate"/>
        </w:r>
        <w:r w:rsidR="00753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03A" w:rsidRDefault="004650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3A" w:rsidRDefault="0046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71" w:rsidRDefault="00016271" w:rsidP="004A0720">
      <w:r>
        <w:separator/>
      </w:r>
    </w:p>
  </w:footnote>
  <w:footnote w:type="continuationSeparator" w:id="1">
    <w:p w:rsidR="00016271" w:rsidRDefault="00016271" w:rsidP="004A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3A" w:rsidRDefault="00465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3A" w:rsidRDefault="004650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3A" w:rsidRDefault="00465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C24"/>
    <w:multiLevelType w:val="hybridMultilevel"/>
    <w:tmpl w:val="FE6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76BCB"/>
    <w:multiLevelType w:val="hybridMultilevel"/>
    <w:tmpl w:val="354C2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7226E"/>
    <w:multiLevelType w:val="hybridMultilevel"/>
    <w:tmpl w:val="BA2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54E4"/>
    <w:multiLevelType w:val="hybridMultilevel"/>
    <w:tmpl w:val="BDDC56F2"/>
    <w:lvl w:ilvl="0" w:tplc="16F03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3F1A1E"/>
    <w:multiLevelType w:val="hybridMultilevel"/>
    <w:tmpl w:val="312C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0CB8"/>
    <w:rsid w:val="00013C91"/>
    <w:rsid w:val="00016271"/>
    <w:rsid w:val="0004269A"/>
    <w:rsid w:val="000677AC"/>
    <w:rsid w:val="0008375D"/>
    <w:rsid w:val="00093FD2"/>
    <w:rsid w:val="00094C81"/>
    <w:rsid w:val="000C6DAF"/>
    <w:rsid w:val="000E413C"/>
    <w:rsid w:val="00134147"/>
    <w:rsid w:val="00151AC8"/>
    <w:rsid w:val="001621C2"/>
    <w:rsid w:val="00177DD6"/>
    <w:rsid w:val="00181FAD"/>
    <w:rsid w:val="0019785A"/>
    <w:rsid w:val="002077B3"/>
    <w:rsid w:val="00236BF2"/>
    <w:rsid w:val="00256FF2"/>
    <w:rsid w:val="0026755F"/>
    <w:rsid w:val="00281F7D"/>
    <w:rsid w:val="002959E0"/>
    <w:rsid w:val="002B281D"/>
    <w:rsid w:val="002B681E"/>
    <w:rsid w:val="002D0EDF"/>
    <w:rsid w:val="002E1BE6"/>
    <w:rsid w:val="002F707D"/>
    <w:rsid w:val="003165C9"/>
    <w:rsid w:val="00327569"/>
    <w:rsid w:val="00347E0A"/>
    <w:rsid w:val="003B0FF1"/>
    <w:rsid w:val="003F412C"/>
    <w:rsid w:val="0046503A"/>
    <w:rsid w:val="004769EF"/>
    <w:rsid w:val="004A0631"/>
    <w:rsid w:val="004A0720"/>
    <w:rsid w:val="004A3D5C"/>
    <w:rsid w:val="004A54D2"/>
    <w:rsid w:val="0051718E"/>
    <w:rsid w:val="005760F1"/>
    <w:rsid w:val="005F0513"/>
    <w:rsid w:val="005F2449"/>
    <w:rsid w:val="005F2ECE"/>
    <w:rsid w:val="005F77F8"/>
    <w:rsid w:val="0063429D"/>
    <w:rsid w:val="00636A19"/>
    <w:rsid w:val="0063717D"/>
    <w:rsid w:val="0064608B"/>
    <w:rsid w:val="00676517"/>
    <w:rsid w:val="006813C0"/>
    <w:rsid w:val="00687C76"/>
    <w:rsid w:val="00692DFD"/>
    <w:rsid w:val="006B4DD4"/>
    <w:rsid w:val="006C30E2"/>
    <w:rsid w:val="006F1356"/>
    <w:rsid w:val="00753BC7"/>
    <w:rsid w:val="007901D4"/>
    <w:rsid w:val="00793AAD"/>
    <w:rsid w:val="007B3E93"/>
    <w:rsid w:val="007B52FA"/>
    <w:rsid w:val="007F7695"/>
    <w:rsid w:val="00804A20"/>
    <w:rsid w:val="008110FF"/>
    <w:rsid w:val="00820EB3"/>
    <w:rsid w:val="0082776C"/>
    <w:rsid w:val="0087198B"/>
    <w:rsid w:val="00882C6A"/>
    <w:rsid w:val="008D024C"/>
    <w:rsid w:val="0090266B"/>
    <w:rsid w:val="00910BB3"/>
    <w:rsid w:val="00910ED5"/>
    <w:rsid w:val="009114EA"/>
    <w:rsid w:val="0097500E"/>
    <w:rsid w:val="009927BB"/>
    <w:rsid w:val="00993BE9"/>
    <w:rsid w:val="009D605D"/>
    <w:rsid w:val="009D71F4"/>
    <w:rsid w:val="009E4FD8"/>
    <w:rsid w:val="00A077E9"/>
    <w:rsid w:val="00A26A8B"/>
    <w:rsid w:val="00A638F5"/>
    <w:rsid w:val="00A65DE2"/>
    <w:rsid w:val="00A679F6"/>
    <w:rsid w:val="00A74A28"/>
    <w:rsid w:val="00A76615"/>
    <w:rsid w:val="00A9464E"/>
    <w:rsid w:val="00AC5C30"/>
    <w:rsid w:val="00AF3FEC"/>
    <w:rsid w:val="00B13FB4"/>
    <w:rsid w:val="00B31640"/>
    <w:rsid w:val="00B31E14"/>
    <w:rsid w:val="00B40182"/>
    <w:rsid w:val="00B60E0D"/>
    <w:rsid w:val="00B65036"/>
    <w:rsid w:val="00B71549"/>
    <w:rsid w:val="00B9263F"/>
    <w:rsid w:val="00BD0091"/>
    <w:rsid w:val="00C22703"/>
    <w:rsid w:val="00C2410B"/>
    <w:rsid w:val="00C34FD9"/>
    <w:rsid w:val="00C52AC8"/>
    <w:rsid w:val="00CE16AD"/>
    <w:rsid w:val="00CF3883"/>
    <w:rsid w:val="00CF38B3"/>
    <w:rsid w:val="00D22815"/>
    <w:rsid w:val="00D36F89"/>
    <w:rsid w:val="00D410C0"/>
    <w:rsid w:val="00D54AED"/>
    <w:rsid w:val="00D65CE6"/>
    <w:rsid w:val="00D72CDE"/>
    <w:rsid w:val="00D7564A"/>
    <w:rsid w:val="00D9035D"/>
    <w:rsid w:val="00DF3013"/>
    <w:rsid w:val="00E04AB6"/>
    <w:rsid w:val="00E14EE8"/>
    <w:rsid w:val="00E30A16"/>
    <w:rsid w:val="00E418B0"/>
    <w:rsid w:val="00E46D5D"/>
    <w:rsid w:val="00E63844"/>
    <w:rsid w:val="00E66FA1"/>
    <w:rsid w:val="00E724C1"/>
    <w:rsid w:val="00E823FB"/>
    <w:rsid w:val="00E97BAD"/>
    <w:rsid w:val="00EA7562"/>
    <w:rsid w:val="00EC0CB8"/>
    <w:rsid w:val="00EE7548"/>
    <w:rsid w:val="00F01C5B"/>
    <w:rsid w:val="00F10AD6"/>
    <w:rsid w:val="00F15DF1"/>
    <w:rsid w:val="00F43E01"/>
    <w:rsid w:val="00F63750"/>
    <w:rsid w:val="00F7216F"/>
    <w:rsid w:val="00F74984"/>
    <w:rsid w:val="00F7541F"/>
    <w:rsid w:val="00FA1D1D"/>
    <w:rsid w:val="00FC650C"/>
    <w:rsid w:val="00FC75B0"/>
    <w:rsid w:val="00FD210F"/>
    <w:rsid w:val="00FE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2085-CCD2-4962-92D6-AB6D824A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 Николаевич</cp:lastModifiedBy>
  <cp:revision>53</cp:revision>
  <dcterms:created xsi:type="dcterms:W3CDTF">2012-05-12T16:26:00Z</dcterms:created>
  <dcterms:modified xsi:type="dcterms:W3CDTF">2017-11-09T00:39:00Z</dcterms:modified>
</cp:coreProperties>
</file>